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480" w:lineRule="auto"/>
        <w:jc w:val="center"/>
        <w:rPr>
          <w:rFonts w:ascii="黑体" w:hAnsi="黑体" w:eastAsia="黑体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本科生节假日去向登记</w:t>
      </w:r>
    </w:p>
    <w:p>
      <w:pPr>
        <w:spacing w:before="156" w:beforeLines="50" w:after="156" w:afterLines="50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操作手册-学生</w:t>
      </w:r>
    </w:p>
    <w:p/>
    <w:p/>
    <w:p/>
    <w:p/>
    <w:p/>
    <w:p/>
    <w:p/>
    <w:p/>
    <w:tbl>
      <w:tblPr>
        <w:tblStyle w:val="15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"_Toc53159448" </w:instrText>
          </w:r>
          <w:r>
            <w:fldChar w:fldCharType="separate"/>
          </w:r>
          <w:r>
            <w:rPr>
              <w:rStyle w:val="18"/>
            </w:rPr>
            <w:t>1</w:t>
          </w:r>
          <w:r>
            <w:tab/>
          </w:r>
          <w:r>
            <w:rPr>
              <w:rStyle w:val="18"/>
              <w:rFonts w:hint="eastAsia"/>
            </w:rPr>
            <w:t>电脑端访问说明</w:t>
          </w:r>
          <w:r>
            <w:tab/>
          </w:r>
          <w:r>
            <w:fldChar w:fldCharType="begin"/>
          </w:r>
          <w:r>
            <w:instrText xml:space="preserve"> PAGEREF _Toc53159448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"_Toc53159449" </w:instrText>
          </w:r>
          <w:r>
            <w:fldChar w:fldCharType="separate"/>
          </w:r>
          <w:r>
            <w:rPr>
              <w:rStyle w:val="18"/>
            </w:rPr>
            <w:t>1.1</w:t>
          </w:r>
          <w:r>
            <w:tab/>
          </w:r>
          <w:r>
            <w:rPr>
              <w:rStyle w:val="18"/>
              <w:rFonts w:hint="eastAsia"/>
            </w:rPr>
            <w:t>从“网上办事大厅</w:t>
          </w:r>
          <w:r>
            <w:rPr>
              <w:rStyle w:val="18"/>
            </w:rPr>
            <w:t>”</w:t>
          </w:r>
          <w:r>
            <w:rPr>
              <w:rStyle w:val="18"/>
              <w:rFonts w:hint="eastAsia"/>
            </w:rPr>
            <w:t>进入</w:t>
          </w:r>
          <w:r>
            <w:rPr>
              <w:rStyle w:val="18"/>
            </w:rPr>
            <w:t>“</w:t>
          </w:r>
          <w:r>
            <w:rPr>
              <w:rStyle w:val="18"/>
              <w:rFonts w:hint="eastAsia"/>
            </w:rPr>
            <w:t>本科生节假日去向登记</w:t>
          </w:r>
          <w:r>
            <w:rPr>
              <w:rStyle w:val="18"/>
            </w:rPr>
            <w:t>”</w:t>
          </w:r>
          <w:r>
            <w:tab/>
          </w:r>
          <w:r>
            <w:fldChar w:fldCharType="begin"/>
          </w:r>
          <w:r>
            <w:instrText xml:space="preserve"> PAGEREF _Toc53159449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"_Toc53159450" </w:instrText>
          </w:r>
          <w:r>
            <w:fldChar w:fldCharType="separate"/>
          </w:r>
          <w:r>
            <w:rPr>
              <w:rStyle w:val="18"/>
            </w:rPr>
            <w:t>1.1.1</w:t>
          </w:r>
          <w:r>
            <w:tab/>
          </w:r>
          <w:r>
            <w:rPr>
              <w:rStyle w:val="18"/>
              <w:rFonts w:hint="eastAsia"/>
            </w:rPr>
            <w:t>首次打开</w:t>
          </w:r>
          <w:r>
            <w:tab/>
          </w:r>
          <w:r>
            <w:fldChar w:fldCharType="begin"/>
          </w:r>
          <w:r>
            <w:instrText xml:space="preserve"> PAGEREF _Toc53159450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"_Toc53159451" </w:instrText>
          </w:r>
          <w:r>
            <w:fldChar w:fldCharType="separate"/>
          </w:r>
          <w:r>
            <w:rPr>
              <w:rStyle w:val="18"/>
            </w:rPr>
            <w:t>1.1.2</w:t>
          </w:r>
          <w:r>
            <w:tab/>
          </w:r>
          <w:r>
            <w:rPr>
              <w:rStyle w:val="18"/>
              <w:rFonts w:hint="eastAsia"/>
            </w:rPr>
            <w:t>后续打开</w:t>
          </w:r>
          <w:r>
            <w:tab/>
          </w:r>
          <w:r>
            <w:fldChar w:fldCharType="begin"/>
          </w:r>
          <w:r>
            <w:instrText xml:space="preserve"> PAGEREF _Toc53159451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"_Toc53159452" </w:instrText>
          </w:r>
          <w:r>
            <w:fldChar w:fldCharType="separate"/>
          </w:r>
          <w:r>
            <w:rPr>
              <w:rStyle w:val="18"/>
            </w:rPr>
            <w:t>2</w:t>
          </w:r>
          <w:r>
            <w:tab/>
          </w:r>
          <w:r>
            <w:rPr>
              <w:rStyle w:val="18"/>
              <w:rFonts w:hint="eastAsia"/>
            </w:rPr>
            <w:t>功能操作说明</w:t>
          </w:r>
          <w:r>
            <w:tab/>
          </w:r>
          <w:r>
            <w:fldChar w:fldCharType="begin"/>
          </w:r>
          <w:r>
            <w:instrText xml:space="preserve"> PAGEREF _Toc53159452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"_Toc53159453" </w:instrText>
          </w:r>
          <w:r>
            <w:fldChar w:fldCharType="separate"/>
          </w:r>
          <w:r>
            <w:rPr>
              <w:rStyle w:val="18"/>
            </w:rPr>
            <w:t>2.1</w:t>
          </w:r>
          <w:r>
            <w:tab/>
          </w:r>
          <w:r>
            <w:rPr>
              <w:rStyle w:val="18"/>
              <w:rFonts w:hint="eastAsia"/>
            </w:rPr>
            <w:t>去向登记</w:t>
          </w:r>
          <w:r>
            <w:tab/>
          </w:r>
          <w:r>
            <w:fldChar w:fldCharType="begin"/>
          </w:r>
          <w:r>
            <w:instrText xml:space="preserve"> PAGEREF _Toc53159453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"_Toc53159454" </w:instrText>
          </w:r>
          <w:r>
            <w:fldChar w:fldCharType="separate"/>
          </w:r>
          <w:r>
            <w:rPr>
              <w:rStyle w:val="18"/>
            </w:rPr>
            <w:t>2.2</w:t>
          </w:r>
          <w:r>
            <w:tab/>
          </w:r>
          <w:r>
            <w:rPr>
              <w:rStyle w:val="18"/>
              <w:rFonts w:hint="eastAsia"/>
            </w:rPr>
            <w:t>去向修改</w:t>
          </w:r>
          <w:r>
            <w:tab/>
          </w:r>
          <w:r>
            <w:fldChar w:fldCharType="begin"/>
          </w:r>
          <w:r>
            <w:instrText xml:space="preserve"> PAGEREF _Toc53159454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"_Toc53159455" </w:instrText>
          </w:r>
          <w:r>
            <w:fldChar w:fldCharType="separate"/>
          </w:r>
          <w:r>
            <w:rPr>
              <w:rStyle w:val="18"/>
            </w:rPr>
            <w:t>2.3</w:t>
          </w:r>
          <w:r>
            <w:tab/>
          </w:r>
          <w:r>
            <w:rPr>
              <w:rStyle w:val="18"/>
              <w:rFonts w:hint="eastAsia"/>
            </w:rPr>
            <w:t>已提交申请撤回</w:t>
          </w:r>
          <w:r>
            <w:tab/>
          </w:r>
          <w:r>
            <w:fldChar w:fldCharType="begin"/>
          </w:r>
          <w:r>
            <w:instrText xml:space="preserve"> PAGEREF _Toc53159455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"_Toc53159456" </w:instrText>
          </w:r>
          <w:r>
            <w:fldChar w:fldCharType="separate"/>
          </w:r>
          <w:r>
            <w:rPr>
              <w:rStyle w:val="18"/>
            </w:rPr>
            <w:t>3</w:t>
          </w:r>
          <w:r>
            <w:tab/>
          </w:r>
          <w:r>
            <w:rPr>
              <w:rStyle w:val="18"/>
              <w:rFonts w:hint="eastAsia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_Toc53159456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"_Toc53159457" </w:instrText>
          </w:r>
          <w:r>
            <w:fldChar w:fldCharType="separate"/>
          </w:r>
          <w:r>
            <w:rPr>
              <w:rStyle w:val="18"/>
            </w:rPr>
            <w:t>3.1</w:t>
          </w:r>
          <w:r>
            <w:tab/>
          </w:r>
          <w:r>
            <w:rPr>
              <w:rStyle w:val="18"/>
              <w:rFonts w:hint="eastAsia"/>
            </w:rPr>
            <w:t>操作指导</w:t>
          </w:r>
          <w:r>
            <w:tab/>
          </w:r>
          <w:r>
            <w:fldChar w:fldCharType="begin"/>
          </w:r>
          <w:r>
            <w:instrText xml:space="preserve"> PAGEREF _Toc53159457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"_Toc53159458" </w:instrText>
          </w:r>
          <w:r>
            <w:fldChar w:fldCharType="separate"/>
          </w:r>
          <w:r>
            <w:rPr>
              <w:rStyle w:val="18"/>
            </w:rPr>
            <w:t>3.2</w:t>
          </w:r>
          <w:r>
            <w:tab/>
          </w:r>
          <w:r>
            <w:rPr>
              <w:rStyle w:val="18"/>
              <w:rFonts w:hint="eastAsia"/>
            </w:rPr>
            <w:t>故障反馈</w:t>
          </w:r>
          <w:r>
            <w:tab/>
          </w:r>
          <w:r>
            <w:fldChar w:fldCharType="begin"/>
          </w:r>
          <w:r>
            <w:instrText xml:space="preserve"> PAGEREF _Toc53159458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</w:pPr>
      <w:bookmarkStart w:id="0" w:name="_Toc53159448"/>
      <w:r>
        <w:rPr>
          <w:rFonts w:hint="eastAsia"/>
        </w:rPr>
        <w:t>电脑端访问说</w:t>
      </w:r>
      <w:r>
        <w:t>明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6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/>
    <w:p>
      <w:pPr>
        <w:pStyle w:val="3"/>
      </w:pPr>
      <w:bookmarkStart w:id="1" w:name="_Toc53159449"/>
      <w:r>
        <w:t>从</w:t>
      </w:r>
      <w:r>
        <w:rPr>
          <w:rFonts w:hint="eastAsia"/>
        </w:rPr>
        <w:t>“网</w:t>
      </w:r>
      <w:r>
        <w:t>上办事大厅”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“本科生节假日去向登记”</w:t>
      </w:r>
      <w:bookmarkEnd w:id="1"/>
    </w:p>
    <w:p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8"/>
          <w:rFonts w:hint="eastAsia"/>
        </w:rPr>
        <w:t>http://ehall.seu.edu.cn</w:t>
      </w:r>
      <w:r>
        <w:rPr>
          <w:rStyle w:val="18"/>
          <w:rFonts w:hint="eastAsia"/>
        </w:rPr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>
      <w:pPr>
        <w:spacing w:line="360" w:lineRule="auto"/>
      </w:pPr>
      <w: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53159450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，</w:t>
      </w:r>
      <w:r>
        <w:t>然后点“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本科生节假日去向登记</w:t>
      </w:r>
      <w:r>
        <w:t xml:space="preserve">主页面。 </w:t>
      </w:r>
    </w:p>
    <w:p>
      <w:pPr>
        <w:spacing w:line="360" w:lineRule="auto"/>
      </w:pPr>
      <w:r>
        <w:drawing>
          <wp:inline distT="0" distB="0" distL="0" distR="0">
            <wp:extent cx="5274310" cy="2702560"/>
            <wp:effectExtent l="19050" t="19050" r="21590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53159451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3"/>
    </w:p>
    <w:p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“本科生节假日去向登记”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>
      <w: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53159452"/>
      <w:r>
        <w:rPr>
          <w:rFonts w:hint="eastAsia"/>
        </w:rPr>
        <w:t>功能</w:t>
      </w:r>
      <w:r>
        <w:t>操作说明</w:t>
      </w:r>
      <w:bookmarkEnd w:id="4"/>
    </w:p>
    <w:p>
      <w:pPr>
        <w:pStyle w:val="3"/>
      </w:pPr>
      <w:bookmarkStart w:id="5" w:name="_Toc53159453"/>
      <w:r>
        <w:rPr>
          <w:rFonts w:hint="eastAsia"/>
        </w:rPr>
        <w:t>去向</w:t>
      </w:r>
      <w:r>
        <w:t>登记</w:t>
      </w:r>
      <w:bookmarkEnd w:id="5"/>
    </w:p>
    <w:p>
      <w:pPr>
        <w:spacing w:line="360" w:lineRule="auto"/>
        <w:ind w:firstLine="420"/>
      </w:pPr>
      <w:r>
        <w:rPr>
          <w:rFonts w:hint="eastAsia"/>
        </w:rPr>
        <w:t>点</w:t>
      </w:r>
      <w:r>
        <w:t>登记时间周期</w:t>
      </w:r>
      <w:r>
        <w:rPr>
          <w:rFonts w:hint="eastAsia"/>
        </w:rPr>
        <w:t>内</w:t>
      </w:r>
      <w:r>
        <w:t>可以点击【</w:t>
      </w:r>
      <w:r>
        <w:rPr>
          <w:rFonts w:hint="eastAsia"/>
        </w:rPr>
        <w:t>添加</w:t>
      </w:r>
      <w:r>
        <w:t>一个去向】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（见</w:t>
      </w:r>
      <w:r>
        <w:t>下图标红处）</w:t>
      </w:r>
      <w:r>
        <w:rPr>
          <w:rFonts w:hint="eastAsia"/>
        </w:rPr>
        <w:t>后</w:t>
      </w:r>
      <w:r>
        <w:t>按</w:t>
      </w:r>
      <w:r>
        <w:rPr>
          <w:rFonts w:hint="eastAsia"/>
        </w:rPr>
        <w:t>页</w:t>
      </w:r>
      <w:r>
        <w:t>面提示完成去向登记操作。</w:t>
      </w:r>
    </w:p>
    <w:p>
      <w:pPr>
        <w:spacing w:line="360" w:lineRule="auto"/>
      </w:pPr>
      <w:r>
        <w:drawing>
          <wp:inline distT="0" distB="0" distL="0" distR="0">
            <wp:extent cx="5274310" cy="31851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11" w:name="_GoBack"/>
      <w:bookmarkEnd w:id="11"/>
      <w:r>
        <w:tab/>
      </w:r>
      <w:r>
        <w:rPr>
          <w:rFonts w:hint="eastAsia"/>
        </w:rPr>
        <w:t>点</w:t>
      </w:r>
      <w:r>
        <w:t>击【</w:t>
      </w:r>
      <w:r>
        <w:rPr>
          <w:rFonts w:hint="eastAsia"/>
        </w:rPr>
        <w:t>登记</w:t>
      </w:r>
      <w:r>
        <w:t>历史】</w:t>
      </w:r>
      <w:r>
        <w:rPr>
          <w:rFonts w:hint="eastAsia"/>
        </w:rPr>
        <w:t>链</w:t>
      </w:r>
      <w:r>
        <w:t>接按钮（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可</w:t>
      </w:r>
      <w:r>
        <w:t>以查看历史</w:t>
      </w:r>
      <w:r>
        <w:rPr>
          <w:rFonts w:hint="eastAsia"/>
        </w:rPr>
        <w:t>申请</w:t>
      </w:r>
      <w:r>
        <w:t>记录。</w:t>
      </w:r>
    </w:p>
    <w:p>
      <w:pPr>
        <w:spacing w:line="360" w:lineRule="auto"/>
      </w:pPr>
      <w:r>
        <w:drawing>
          <wp:inline distT="0" distB="0" distL="0" distR="0">
            <wp:extent cx="5274310" cy="2190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53159454"/>
      <w:r>
        <w:rPr>
          <w:rFonts w:hint="eastAsia"/>
        </w:rPr>
        <w:t>去</w:t>
      </w:r>
      <w:r>
        <w:t>向修改</w:t>
      </w:r>
      <w:bookmarkEnd w:id="6"/>
    </w:p>
    <w:p>
      <w:pPr>
        <w:ind w:firstLine="420"/>
      </w:pPr>
      <w:r>
        <w:rPr>
          <w:rFonts w:hint="eastAsia"/>
        </w:rPr>
        <w:t>申请</w:t>
      </w:r>
      <w:r>
        <w:t>记录在未提交前或处于草稿状态时，申请人</w:t>
      </w:r>
      <w:r>
        <w:rPr>
          <w:rFonts w:hint="eastAsia"/>
        </w:rPr>
        <w:t>可</w:t>
      </w:r>
      <w:r>
        <w:t>以点击去向右上角【</w:t>
      </w:r>
      <w:r>
        <w:rPr>
          <w:rFonts w:hint="eastAsia"/>
        </w:rPr>
        <w:t>编辑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进</w:t>
      </w:r>
      <w:r>
        <w:t>行去向的编辑与删除。</w:t>
      </w:r>
    </w:p>
    <w:p>
      <w:pPr>
        <w:spacing w:line="360" w:lineRule="auto"/>
      </w:pPr>
      <w:r>
        <w:drawing>
          <wp:inline distT="0" distB="0" distL="0" distR="0">
            <wp:extent cx="5274310" cy="2701290"/>
            <wp:effectExtent l="19050" t="19050" r="2159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159455"/>
      <w:r>
        <w:rPr>
          <w:rFonts w:hint="eastAsia"/>
        </w:rPr>
        <w:t>已提</w:t>
      </w:r>
      <w:r>
        <w:t>交</w:t>
      </w:r>
      <w:r>
        <w:rPr>
          <w:rFonts w:hint="eastAsia"/>
        </w:rPr>
        <w:t>申请</w:t>
      </w:r>
      <w:r>
        <w:t>撤回</w:t>
      </w:r>
      <w:bookmarkEnd w:id="7"/>
    </w:p>
    <w:p>
      <w:pPr>
        <w:spacing w:line="360" w:lineRule="auto"/>
        <w:ind w:firstLine="420"/>
      </w:pPr>
      <w:r>
        <w:rPr>
          <w:rFonts w:hint="eastAsia"/>
        </w:rPr>
        <w:t>已提</w:t>
      </w:r>
      <w:r>
        <w:t>交且</w:t>
      </w:r>
      <w:r>
        <w:rPr>
          <w:rFonts w:hint="eastAsia"/>
        </w:rPr>
        <w:t>审核</w:t>
      </w:r>
      <w:r>
        <w:t>状态处于</w:t>
      </w:r>
      <w:r>
        <w:rPr>
          <w:rFonts w:hint="eastAsia"/>
        </w:rPr>
        <w:t>“待辅导</w:t>
      </w:r>
      <w:r>
        <w:t>员审核</w:t>
      </w:r>
      <w:r>
        <w:rPr>
          <w:rFonts w:hint="eastAsia"/>
        </w:rPr>
        <w:t>”的申请可</w:t>
      </w:r>
      <w:r>
        <w:t>以点击【</w:t>
      </w:r>
      <w:r>
        <w:rPr>
          <w:rFonts w:hint="eastAsia"/>
        </w:rPr>
        <w:t>撤</w:t>
      </w:r>
      <w:r>
        <w:t>回】</w:t>
      </w:r>
      <w:r>
        <w:rPr>
          <w:rFonts w:hint="eastAsia"/>
        </w:rPr>
        <w:t>按</w:t>
      </w:r>
      <w:r>
        <w:t>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后</w:t>
      </w:r>
      <w:r>
        <w:t>可以恢复至草稿状态，可以继续进行修改。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78257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审核通过记录修改</w:t>
      </w:r>
    </w:p>
    <w:p>
      <w:pPr>
        <w:spacing w:line="360" w:lineRule="auto"/>
        <w:rPr>
          <w:rFonts w:hint="eastAsia"/>
        </w:rPr>
      </w:pPr>
      <w:r>
        <w:t>审核通过后的去向如有变更</w:t>
      </w:r>
      <w:r>
        <w:rPr>
          <w:rFonts w:hint="eastAsia"/>
        </w:rPr>
        <w:t>，</w:t>
      </w:r>
      <w:r>
        <w:t>可点击编辑按钮进行维护</w:t>
      </w:r>
      <w:r>
        <w:rPr>
          <w:rFonts w:hint="eastAsia"/>
        </w:rPr>
        <w:t>，</w:t>
      </w:r>
      <w:r>
        <w:t>维护后仍需再次审批</w:t>
      </w:r>
      <w:r>
        <w:rPr>
          <w:rFonts w:hint="eastAsia"/>
        </w:rPr>
        <w:t>；</w:t>
      </w:r>
    </w:p>
    <w:p>
      <w:pPr>
        <w:spacing w:line="360" w:lineRule="auto"/>
      </w:pPr>
      <w:r>
        <w:drawing>
          <wp:inline distT="0" distB="0" distL="0" distR="0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53159456"/>
      <w:r>
        <w:rPr>
          <w:rFonts w:hint="eastAsia"/>
        </w:rPr>
        <w:t>技术</w:t>
      </w:r>
      <w:r>
        <w:t>支持</w:t>
      </w:r>
      <w:bookmarkEnd w:id="8"/>
    </w:p>
    <w:p>
      <w:pPr>
        <w:pStyle w:val="3"/>
      </w:pPr>
      <w:bookmarkStart w:id="9" w:name="_Toc53159457"/>
      <w:r>
        <w:rPr>
          <w:rFonts w:hint="eastAsia"/>
        </w:rPr>
        <w:t>操作指</w:t>
      </w:r>
      <w:r>
        <w:t>导</w:t>
      </w:r>
      <w:bookmarkEnd w:id="9"/>
    </w:p>
    <w:p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>
      <w:pPr>
        <w:pStyle w:val="3"/>
      </w:pPr>
      <w:bookmarkStart w:id="10" w:name="_Toc53159458"/>
      <w:r>
        <w:rPr>
          <w:rFonts w:hint="eastAsia"/>
        </w:rPr>
        <w:t>故障反馈</w:t>
      </w:r>
      <w:bookmarkEnd w:id="10"/>
    </w:p>
    <w:p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——&gt;网</w:t>
      </w:r>
      <w:r>
        <w:t>络报修</w:t>
      </w:r>
      <w:r>
        <w:rPr>
          <w:rFonts w:hint="eastAsia"/>
        </w:rPr>
        <w:t>——&gt;故障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>
      <w:pPr>
        <w:jc w:val="center"/>
      </w:pPr>
      <w: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hYmU5ZDk2Zjk5YjkxZmM4ODdlMmI2MDQ1YzViMWMifQ=="/>
  </w:docVars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9FD"/>
    <w:rsid w:val="00045DF9"/>
    <w:rsid w:val="00047539"/>
    <w:rsid w:val="00047BFE"/>
    <w:rsid w:val="00050045"/>
    <w:rsid w:val="00050965"/>
    <w:rsid w:val="00052B6E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E7B"/>
    <w:rsid w:val="000E6723"/>
    <w:rsid w:val="000E6F21"/>
    <w:rsid w:val="000F076A"/>
    <w:rsid w:val="000F0AC5"/>
    <w:rsid w:val="000F3804"/>
    <w:rsid w:val="000F3A61"/>
    <w:rsid w:val="000F45D2"/>
    <w:rsid w:val="000F478A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662D4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268C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555A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5F08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DB2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34CE"/>
    <w:rsid w:val="002E5C55"/>
    <w:rsid w:val="002F6D14"/>
    <w:rsid w:val="002F7672"/>
    <w:rsid w:val="003020ED"/>
    <w:rsid w:val="003030C8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2D56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1EC5"/>
    <w:rsid w:val="00384A56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4C"/>
    <w:rsid w:val="003E057E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A034C"/>
    <w:rsid w:val="004A1609"/>
    <w:rsid w:val="004A1D3D"/>
    <w:rsid w:val="004A2477"/>
    <w:rsid w:val="004A3CB7"/>
    <w:rsid w:val="004A592A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3CBD"/>
    <w:rsid w:val="004D4649"/>
    <w:rsid w:val="004D7A7C"/>
    <w:rsid w:val="004E0C5C"/>
    <w:rsid w:val="004E24CA"/>
    <w:rsid w:val="004E257A"/>
    <w:rsid w:val="004E438B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0B2"/>
    <w:rsid w:val="005002EF"/>
    <w:rsid w:val="005019CB"/>
    <w:rsid w:val="0050419C"/>
    <w:rsid w:val="005048D7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7217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5953"/>
    <w:rsid w:val="0059688E"/>
    <w:rsid w:val="005978CA"/>
    <w:rsid w:val="005A1DDE"/>
    <w:rsid w:val="005A47A9"/>
    <w:rsid w:val="005A61EF"/>
    <w:rsid w:val="005A6689"/>
    <w:rsid w:val="005A6CD8"/>
    <w:rsid w:val="005B3E81"/>
    <w:rsid w:val="005B4F2E"/>
    <w:rsid w:val="005B60E8"/>
    <w:rsid w:val="005B69F5"/>
    <w:rsid w:val="005B7367"/>
    <w:rsid w:val="005C14F6"/>
    <w:rsid w:val="005C29AD"/>
    <w:rsid w:val="005C3C47"/>
    <w:rsid w:val="005D0597"/>
    <w:rsid w:val="005D2A76"/>
    <w:rsid w:val="005D5CD3"/>
    <w:rsid w:val="005D7B53"/>
    <w:rsid w:val="005E1113"/>
    <w:rsid w:val="005E4354"/>
    <w:rsid w:val="005E5094"/>
    <w:rsid w:val="005E5BDD"/>
    <w:rsid w:val="005E5F89"/>
    <w:rsid w:val="005E75DE"/>
    <w:rsid w:val="005F17E4"/>
    <w:rsid w:val="005F3F98"/>
    <w:rsid w:val="005F4054"/>
    <w:rsid w:val="005F4529"/>
    <w:rsid w:val="005F53DD"/>
    <w:rsid w:val="005F6198"/>
    <w:rsid w:val="005F6C93"/>
    <w:rsid w:val="005F7339"/>
    <w:rsid w:val="005F760C"/>
    <w:rsid w:val="006024A6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4997"/>
    <w:rsid w:val="006751E5"/>
    <w:rsid w:val="00677FD3"/>
    <w:rsid w:val="0068525C"/>
    <w:rsid w:val="00685B73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789"/>
    <w:rsid w:val="006C3CB1"/>
    <w:rsid w:val="006C46F3"/>
    <w:rsid w:val="006C5311"/>
    <w:rsid w:val="006C63B7"/>
    <w:rsid w:val="006D29B2"/>
    <w:rsid w:val="006D46E3"/>
    <w:rsid w:val="006D6CB6"/>
    <w:rsid w:val="006D6D60"/>
    <w:rsid w:val="006E098E"/>
    <w:rsid w:val="006E2AE3"/>
    <w:rsid w:val="006E3A37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E25"/>
    <w:rsid w:val="00723F39"/>
    <w:rsid w:val="00724833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7A0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5941"/>
    <w:rsid w:val="007B659E"/>
    <w:rsid w:val="007C348D"/>
    <w:rsid w:val="007C40F3"/>
    <w:rsid w:val="007C5B49"/>
    <w:rsid w:val="007C627E"/>
    <w:rsid w:val="007C7AFD"/>
    <w:rsid w:val="007D2469"/>
    <w:rsid w:val="007D362A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3070"/>
    <w:rsid w:val="00807288"/>
    <w:rsid w:val="00807802"/>
    <w:rsid w:val="008108AD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46EA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0E1A"/>
    <w:rsid w:val="00853552"/>
    <w:rsid w:val="0085384F"/>
    <w:rsid w:val="00855DDF"/>
    <w:rsid w:val="0085600C"/>
    <w:rsid w:val="0085722B"/>
    <w:rsid w:val="00857C3A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07FAC"/>
    <w:rsid w:val="00912D58"/>
    <w:rsid w:val="00921D43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77DA8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114C9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01D1"/>
    <w:rsid w:val="00AC10CC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026"/>
    <w:rsid w:val="00B83ADE"/>
    <w:rsid w:val="00B8404D"/>
    <w:rsid w:val="00B858A6"/>
    <w:rsid w:val="00B87756"/>
    <w:rsid w:val="00B908CB"/>
    <w:rsid w:val="00B91400"/>
    <w:rsid w:val="00B91408"/>
    <w:rsid w:val="00B95A20"/>
    <w:rsid w:val="00BA6658"/>
    <w:rsid w:val="00BA6784"/>
    <w:rsid w:val="00BB6E1F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BF6D3E"/>
    <w:rsid w:val="00C00D9A"/>
    <w:rsid w:val="00C00E36"/>
    <w:rsid w:val="00C042D9"/>
    <w:rsid w:val="00C04F02"/>
    <w:rsid w:val="00C0649A"/>
    <w:rsid w:val="00C106EC"/>
    <w:rsid w:val="00C1135D"/>
    <w:rsid w:val="00C1203E"/>
    <w:rsid w:val="00C16928"/>
    <w:rsid w:val="00C16CC0"/>
    <w:rsid w:val="00C17D5D"/>
    <w:rsid w:val="00C22220"/>
    <w:rsid w:val="00C22564"/>
    <w:rsid w:val="00C2273D"/>
    <w:rsid w:val="00C22D1D"/>
    <w:rsid w:val="00C24545"/>
    <w:rsid w:val="00C30120"/>
    <w:rsid w:val="00C33A07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04C0"/>
    <w:rsid w:val="00C66ABC"/>
    <w:rsid w:val="00C66B9E"/>
    <w:rsid w:val="00C673E5"/>
    <w:rsid w:val="00C67773"/>
    <w:rsid w:val="00C703DC"/>
    <w:rsid w:val="00C728BD"/>
    <w:rsid w:val="00C74D69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18D0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2E5F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BFB"/>
    <w:rsid w:val="00D0287D"/>
    <w:rsid w:val="00D0467E"/>
    <w:rsid w:val="00D06B9E"/>
    <w:rsid w:val="00D06EDA"/>
    <w:rsid w:val="00D07E36"/>
    <w:rsid w:val="00D105FC"/>
    <w:rsid w:val="00D13D53"/>
    <w:rsid w:val="00D155B3"/>
    <w:rsid w:val="00D15C3B"/>
    <w:rsid w:val="00D15E39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82D"/>
    <w:rsid w:val="00D408EE"/>
    <w:rsid w:val="00D45985"/>
    <w:rsid w:val="00D5256F"/>
    <w:rsid w:val="00D52EFB"/>
    <w:rsid w:val="00D55A77"/>
    <w:rsid w:val="00D56B6F"/>
    <w:rsid w:val="00D615B9"/>
    <w:rsid w:val="00D6477B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85446"/>
    <w:rsid w:val="00D92F20"/>
    <w:rsid w:val="00D97546"/>
    <w:rsid w:val="00D97791"/>
    <w:rsid w:val="00DA0C49"/>
    <w:rsid w:val="00DA1C6E"/>
    <w:rsid w:val="00DA2367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2282"/>
    <w:rsid w:val="00DD4815"/>
    <w:rsid w:val="00DD636D"/>
    <w:rsid w:val="00DD72C4"/>
    <w:rsid w:val="00DE0A94"/>
    <w:rsid w:val="00DE1CBF"/>
    <w:rsid w:val="00DE1E0C"/>
    <w:rsid w:val="00DE27FB"/>
    <w:rsid w:val="00DE540D"/>
    <w:rsid w:val="00DF09D2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03E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13D1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4A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6372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632"/>
    <w:rsid w:val="00EA0260"/>
    <w:rsid w:val="00EA29DE"/>
    <w:rsid w:val="00EA365F"/>
    <w:rsid w:val="00EA629B"/>
    <w:rsid w:val="00EA6874"/>
    <w:rsid w:val="00EB05ED"/>
    <w:rsid w:val="00EB0B3E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2390"/>
    <w:rsid w:val="00EE3EB9"/>
    <w:rsid w:val="00EE438B"/>
    <w:rsid w:val="00EE6C12"/>
    <w:rsid w:val="00EF00DE"/>
    <w:rsid w:val="00EF14DA"/>
    <w:rsid w:val="00EF4650"/>
    <w:rsid w:val="00EF470A"/>
    <w:rsid w:val="00EF48B7"/>
    <w:rsid w:val="00F01202"/>
    <w:rsid w:val="00F06567"/>
    <w:rsid w:val="00F06E36"/>
    <w:rsid w:val="00F10EC3"/>
    <w:rsid w:val="00F120E4"/>
    <w:rsid w:val="00F14308"/>
    <w:rsid w:val="00F16914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031D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221B"/>
    <w:rsid w:val="00F82460"/>
    <w:rsid w:val="00F830A3"/>
    <w:rsid w:val="00F938B6"/>
    <w:rsid w:val="00F94415"/>
    <w:rsid w:val="00F96FB2"/>
    <w:rsid w:val="00F9705E"/>
    <w:rsid w:val="00FA0AC0"/>
    <w:rsid w:val="00FA151F"/>
    <w:rsid w:val="00FA2E01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1D85"/>
    <w:rsid w:val="00FD3B95"/>
    <w:rsid w:val="00FD48FD"/>
    <w:rsid w:val="00FD7A1B"/>
    <w:rsid w:val="00FE19E8"/>
    <w:rsid w:val="00FE3B5D"/>
    <w:rsid w:val="00FE56E0"/>
    <w:rsid w:val="00FE583C"/>
    <w:rsid w:val="00FE5B2D"/>
    <w:rsid w:val="00FE7A6B"/>
    <w:rsid w:val="00FE7B73"/>
    <w:rsid w:val="00FE7FD0"/>
    <w:rsid w:val="00FF2A88"/>
    <w:rsid w:val="00FF3CCE"/>
    <w:rsid w:val="00FF4911"/>
    <w:rsid w:val="00FF520E"/>
    <w:rsid w:val="00FF5CBF"/>
    <w:rsid w:val="00FF6568"/>
    <w:rsid w:val="00FF66F0"/>
    <w:rsid w:val="00FF6DD5"/>
    <w:rsid w:val="00FF763D"/>
    <w:rsid w:val="00FF76B1"/>
    <w:rsid w:val="00FF7A12"/>
    <w:rsid w:val="5B92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0"/>
    <w:semiHidden/>
    <w:unhideWhenUsed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1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标题 3 Char"/>
    <w:basedOn w:val="17"/>
    <w:link w:val="4"/>
    <w:qFormat/>
    <w:uiPriority w:val="9"/>
    <w:rPr>
      <w:b/>
      <w:bCs/>
      <w:sz w:val="28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uiPriority w:val="9"/>
    <w:rPr>
      <w:b/>
      <w:bCs/>
      <w:sz w:val="28"/>
      <w:szCs w:val="28"/>
    </w:rPr>
  </w:style>
  <w:style w:type="character" w:customStyle="1" w:styleId="25">
    <w:name w:val="页眉 Char"/>
    <w:basedOn w:val="17"/>
    <w:link w:val="11"/>
    <w:qFormat/>
    <w:uiPriority w:val="99"/>
    <w:rPr>
      <w:sz w:val="18"/>
      <w:szCs w:val="18"/>
    </w:rPr>
  </w:style>
  <w:style w:type="character" w:customStyle="1" w:styleId="26">
    <w:name w:val="页脚 Char"/>
    <w:basedOn w:val="17"/>
    <w:link w:val="10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7"/>
    <w:link w:val="9"/>
    <w:semiHidden/>
    <w:uiPriority w:val="99"/>
    <w:rPr>
      <w:sz w:val="18"/>
      <w:szCs w:val="18"/>
    </w:rPr>
  </w:style>
  <w:style w:type="character" w:customStyle="1" w:styleId="30">
    <w:name w:val="批注文字 Char"/>
    <w:basedOn w:val="17"/>
    <w:link w:val="7"/>
    <w:semiHidden/>
    <w:qFormat/>
    <w:uiPriority w:val="99"/>
  </w:style>
  <w:style w:type="character" w:customStyle="1" w:styleId="31">
    <w:name w:val="批注主题 Char"/>
    <w:basedOn w:val="30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DB195-6E1F-45FF-9574-F7A897AF66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267</Words>
  <Characters>1527</Characters>
  <Lines>12</Lines>
  <Paragraphs>3</Paragraphs>
  <TotalTime>5962</TotalTime>
  <ScaleCrop>false</ScaleCrop>
  <LinksUpToDate>false</LinksUpToDate>
  <CharactersWithSpaces>1791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李冠汐</cp:lastModifiedBy>
  <dcterms:modified xsi:type="dcterms:W3CDTF">2023-12-14T07:27:00Z</dcterms:modified>
  <cp:revision>2636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E523E492423F4F03BD38E067F42B3A9D_12</vt:lpwstr>
  </property>
</Properties>
</file>